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7E356">
      <w:pPr>
        <w:jc w:val="right"/>
        <w:rPr>
          <w:rFonts w:ascii="Times New Roman" w:hAnsi="Times New Roman"/>
          <w:sz w:val="24"/>
        </w:rPr>
      </w:pPr>
      <w:bookmarkStart w:id="0" w:name="_GoBack"/>
      <w:bookmarkEnd w:id="0"/>
      <w:r>
        <w:rPr>
          <w:rFonts w:ascii="Times New Roman" w:hAnsi="Times New Roman"/>
          <w:sz w:val="24"/>
        </w:rPr>
        <w:t>Anexa nr 8 la Statutul orașului Vașcău</w:t>
      </w:r>
    </w:p>
    <w:p w14:paraId="35D2B363">
      <w:pPr>
        <w:rPr>
          <w:rFonts w:ascii="Times New Roman" w:hAnsi="Times New Roman"/>
          <w:b/>
          <w:bCs/>
          <w:sz w:val="24"/>
        </w:rPr>
      </w:pPr>
      <w:r>
        <w:rPr>
          <w:rFonts w:ascii="Times New Roman" w:hAnsi="Times New Roman"/>
          <w:b/>
          <w:bCs/>
          <w:sz w:val="24"/>
        </w:rPr>
        <w:t xml:space="preserve">                              Principalele instituții  din domeniul  educației  de pe raza orașului Vașcău ,județul Bihor</w:t>
      </w:r>
    </w:p>
    <w:p w14:paraId="0A0C3745">
      <w:pPr>
        <w:rPr>
          <w:rFonts w:ascii="Times New Roman" w:hAnsi="Times New Roman"/>
          <w:sz w:val="24"/>
        </w:rPr>
      </w:pPr>
    </w:p>
    <w:p w14:paraId="0E0F1200">
      <w:pPr>
        <w:pStyle w:val="8"/>
        <w:numPr>
          <w:ilvl w:val="0"/>
          <w:numId w:val="1"/>
        </w:numPr>
        <w:rPr>
          <w:rFonts w:ascii="Times New Roman" w:hAnsi="Times New Roman"/>
          <w:sz w:val="24"/>
          <w:szCs w:val="24"/>
        </w:rPr>
      </w:pPr>
      <w:r>
        <w:rPr>
          <w:rFonts w:ascii="Times New Roman" w:hAnsi="Times New Roman" w:eastAsia="Times New Roman"/>
          <w:sz w:val="24"/>
          <w:szCs w:val="24"/>
          <w:shd w:val="clear" w:color="auto" w:fill="FFFFFF"/>
        </w:rPr>
        <w:t>Unitățile de învățământ și furnizorii de educație de pe raza orașului Vașcău,județul Bihor</w:t>
      </w:r>
    </w:p>
    <w:p w14:paraId="764572C6"/>
    <w:tbl>
      <w:tblPr>
        <w:tblStyle w:val="3"/>
        <w:tblW w:w="12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2790"/>
        <w:gridCol w:w="1723"/>
        <w:gridCol w:w="1096"/>
        <w:gridCol w:w="1176"/>
        <w:gridCol w:w="1418"/>
        <w:gridCol w:w="1003"/>
        <w:gridCol w:w="1337"/>
        <w:gridCol w:w="900"/>
      </w:tblGrid>
      <w:tr w14:paraId="5553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625" w:type="dxa"/>
            <w:shd w:val="clear" w:color="auto" w:fill="auto"/>
            <w:noWrap w:val="0"/>
            <w:vAlign w:val="top"/>
          </w:tcPr>
          <w:p w14:paraId="5795DFE6">
            <w:pPr>
              <w:spacing w:after="0" w:line="240" w:lineRule="auto"/>
              <w:jc w:val="center"/>
              <w:rPr>
                <w:rFonts w:ascii="Times New Roman" w:hAnsi="Times New Roman"/>
                <w:sz w:val="24"/>
              </w:rPr>
            </w:pPr>
            <w:r>
              <w:rPr>
                <w:rFonts w:ascii="Times New Roman" w:hAnsi="Times New Roman"/>
                <w:sz w:val="24"/>
              </w:rPr>
              <w:t>Nr crt</w:t>
            </w:r>
          </w:p>
        </w:tc>
        <w:tc>
          <w:tcPr>
            <w:tcW w:w="2790" w:type="dxa"/>
            <w:shd w:val="clear" w:color="auto" w:fill="auto"/>
            <w:noWrap w:val="0"/>
            <w:vAlign w:val="top"/>
          </w:tcPr>
          <w:p w14:paraId="03C2786B">
            <w:pPr>
              <w:spacing w:after="0" w:line="240" w:lineRule="auto"/>
              <w:jc w:val="center"/>
              <w:rPr>
                <w:rFonts w:ascii="Times New Roman" w:hAnsi="Times New Roman"/>
                <w:sz w:val="24"/>
              </w:rPr>
            </w:pPr>
            <w:r>
              <w:rPr>
                <w:rFonts w:ascii="Times New Roman" w:hAnsi="Times New Roman"/>
                <w:sz w:val="24"/>
              </w:rPr>
              <w:t>Denumirea unitatii de invatamant</w:t>
            </w:r>
          </w:p>
        </w:tc>
        <w:tc>
          <w:tcPr>
            <w:tcW w:w="1723" w:type="dxa"/>
            <w:shd w:val="clear" w:color="auto" w:fill="auto"/>
            <w:noWrap w:val="0"/>
            <w:vAlign w:val="top"/>
          </w:tcPr>
          <w:p w14:paraId="30C84F1A">
            <w:pPr>
              <w:spacing w:after="0" w:line="240" w:lineRule="auto"/>
              <w:jc w:val="center"/>
              <w:rPr>
                <w:rFonts w:ascii="Times New Roman" w:hAnsi="Times New Roman"/>
                <w:sz w:val="24"/>
              </w:rPr>
            </w:pPr>
            <w:r>
              <w:rPr>
                <w:rFonts w:ascii="Times New Roman" w:hAnsi="Times New Roman"/>
                <w:sz w:val="24"/>
              </w:rPr>
              <w:t>Nr HCL/Data</w:t>
            </w:r>
          </w:p>
        </w:tc>
        <w:tc>
          <w:tcPr>
            <w:tcW w:w="1096" w:type="dxa"/>
            <w:shd w:val="clear" w:color="auto" w:fill="auto"/>
            <w:noWrap w:val="0"/>
            <w:vAlign w:val="top"/>
          </w:tcPr>
          <w:p w14:paraId="6BBE6355">
            <w:pPr>
              <w:spacing w:after="0" w:line="240" w:lineRule="auto"/>
              <w:jc w:val="center"/>
              <w:rPr>
                <w:rFonts w:ascii="Times New Roman" w:hAnsi="Times New Roman"/>
                <w:sz w:val="24"/>
              </w:rPr>
            </w:pPr>
            <w:r>
              <w:rPr>
                <w:rFonts w:ascii="Times New Roman" w:hAnsi="Times New Roman"/>
                <w:sz w:val="24"/>
              </w:rPr>
              <w:t>Mediu de rezidenta</w:t>
            </w:r>
          </w:p>
        </w:tc>
        <w:tc>
          <w:tcPr>
            <w:tcW w:w="1176" w:type="dxa"/>
            <w:shd w:val="clear" w:color="auto" w:fill="auto"/>
            <w:noWrap w:val="0"/>
            <w:vAlign w:val="top"/>
          </w:tcPr>
          <w:p w14:paraId="7300F009">
            <w:pPr>
              <w:spacing w:after="0" w:line="240" w:lineRule="auto"/>
              <w:jc w:val="center"/>
              <w:rPr>
                <w:rFonts w:ascii="Times New Roman" w:hAnsi="Times New Roman"/>
                <w:sz w:val="24"/>
              </w:rPr>
            </w:pPr>
            <w:r>
              <w:rPr>
                <w:rFonts w:ascii="Times New Roman" w:hAnsi="Times New Roman"/>
                <w:sz w:val="24"/>
              </w:rPr>
              <w:t>CIF</w:t>
            </w:r>
          </w:p>
        </w:tc>
        <w:tc>
          <w:tcPr>
            <w:tcW w:w="1418" w:type="dxa"/>
            <w:shd w:val="clear" w:color="auto" w:fill="auto"/>
            <w:noWrap w:val="0"/>
            <w:vAlign w:val="top"/>
          </w:tcPr>
          <w:p w14:paraId="6CF0410F">
            <w:pPr>
              <w:spacing w:after="0" w:line="240" w:lineRule="auto"/>
              <w:jc w:val="center"/>
              <w:rPr>
                <w:rFonts w:ascii="Times New Roman" w:hAnsi="Times New Roman"/>
                <w:sz w:val="24"/>
              </w:rPr>
            </w:pPr>
            <w:r>
              <w:rPr>
                <w:rFonts w:ascii="Times New Roman" w:hAnsi="Times New Roman"/>
                <w:sz w:val="24"/>
              </w:rPr>
              <w:t>Cod SIIIR</w:t>
            </w:r>
          </w:p>
        </w:tc>
        <w:tc>
          <w:tcPr>
            <w:tcW w:w="1003" w:type="dxa"/>
            <w:shd w:val="clear" w:color="auto" w:fill="auto"/>
            <w:noWrap w:val="0"/>
            <w:vAlign w:val="top"/>
          </w:tcPr>
          <w:p w14:paraId="6523E569">
            <w:pPr>
              <w:spacing w:after="0" w:line="240" w:lineRule="auto"/>
              <w:jc w:val="center"/>
              <w:rPr>
                <w:rFonts w:ascii="Times New Roman" w:hAnsi="Times New Roman"/>
                <w:sz w:val="24"/>
              </w:rPr>
            </w:pPr>
            <w:r>
              <w:rPr>
                <w:rFonts w:ascii="Times New Roman" w:hAnsi="Times New Roman"/>
                <w:sz w:val="24"/>
              </w:rPr>
              <w:t>Tip unitate (PJ/AR)</w:t>
            </w:r>
          </w:p>
        </w:tc>
        <w:tc>
          <w:tcPr>
            <w:tcW w:w="1337" w:type="dxa"/>
            <w:shd w:val="clear" w:color="auto" w:fill="auto"/>
            <w:noWrap w:val="0"/>
            <w:vAlign w:val="top"/>
          </w:tcPr>
          <w:p w14:paraId="0AE8E8C0">
            <w:pPr>
              <w:spacing w:after="0" w:line="240" w:lineRule="auto"/>
              <w:jc w:val="center"/>
              <w:rPr>
                <w:rFonts w:ascii="Times New Roman" w:hAnsi="Times New Roman"/>
                <w:sz w:val="24"/>
              </w:rPr>
            </w:pPr>
            <w:r>
              <w:rPr>
                <w:rFonts w:ascii="Times New Roman" w:hAnsi="Times New Roman"/>
                <w:sz w:val="24"/>
              </w:rPr>
              <w:t>Adresa</w:t>
            </w:r>
          </w:p>
        </w:tc>
        <w:tc>
          <w:tcPr>
            <w:tcW w:w="900" w:type="dxa"/>
            <w:shd w:val="clear" w:color="auto" w:fill="auto"/>
            <w:noWrap w:val="0"/>
            <w:vAlign w:val="top"/>
          </w:tcPr>
          <w:p w14:paraId="24A25B8C">
            <w:pPr>
              <w:spacing w:after="0" w:line="240" w:lineRule="auto"/>
              <w:jc w:val="center"/>
              <w:rPr>
                <w:rFonts w:ascii="Times New Roman" w:hAnsi="Times New Roman"/>
                <w:sz w:val="24"/>
              </w:rPr>
            </w:pPr>
            <w:r>
              <w:rPr>
                <w:rFonts w:ascii="Times New Roman" w:hAnsi="Times New Roman"/>
                <w:sz w:val="24"/>
              </w:rPr>
              <w:t>Numar total de clase</w:t>
            </w:r>
          </w:p>
        </w:tc>
      </w:tr>
      <w:tr w14:paraId="293A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1" w:hRule="atLeast"/>
        </w:trPr>
        <w:tc>
          <w:tcPr>
            <w:tcW w:w="625" w:type="dxa"/>
            <w:shd w:val="clear" w:color="auto" w:fill="auto"/>
            <w:noWrap w:val="0"/>
            <w:vAlign w:val="top"/>
          </w:tcPr>
          <w:p w14:paraId="568DDC98">
            <w:pPr>
              <w:spacing w:after="0" w:line="240" w:lineRule="auto"/>
              <w:jc w:val="center"/>
              <w:rPr>
                <w:rFonts w:ascii="Times New Roman" w:hAnsi="Times New Roman"/>
                <w:sz w:val="24"/>
              </w:rPr>
            </w:pPr>
            <w:r>
              <w:rPr>
                <w:rFonts w:ascii="Times New Roman" w:hAnsi="Times New Roman"/>
                <w:sz w:val="24"/>
              </w:rPr>
              <w:t>1</w:t>
            </w:r>
          </w:p>
        </w:tc>
        <w:tc>
          <w:tcPr>
            <w:tcW w:w="2790" w:type="dxa"/>
            <w:shd w:val="clear" w:color="auto" w:fill="auto"/>
            <w:noWrap w:val="0"/>
            <w:vAlign w:val="top"/>
          </w:tcPr>
          <w:p w14:paraId="7A323C77">
            <w:pPr>
              <w:spacing w:after="0" w:line="240" w:lineRule="auto"/>
              <w:rPr>
                <w:rFonts w:ascii="Times New Roman" w:hAnsi="Times New Roman"/>
                <w:sz w:val="24"/>
              </w:rPr>
            </w:pPr>
            <w:r>
              <w:rPr>
                <w:rFonts w:ascii="Times New Roman" w:hAnsi="Times New Roman"/>
                <w:sz w:val="24"/>
              </w:rPr>
              <w:t>ȘCOALA GIMNAZIALĂ “NICOLAE BOGDAN” VAȘCĂU</w:t>
            </w:r>
          </w:p>
        </w:tc>
        <w:tc>
          <w:tcPr>
            <w:tcW w:w="1723" w:type="dxa"/>
            <w:shd w:val="clear" w:color="auto" w:fill="auto"/>
            <w:noWrap w:val="0"/>
            <w:vAlign w:val="top"/>
          </w:tcPr>
          <w:p w14:paraId="457B89A4">
            <w:pPr>
              <w:spacing w:after="0" w:line="240" w:lineRule="auto"/>
              <w:jc w:val="center"/>
              <w:rPr>
                <w:rFonts w:ascii="Times New Roman" w:hAnsi="Times New Roman"/>
                <w:sz w:val="24"/>
              </w:rPr>
            </w:pPr>
            <w:r>
              <w:rPr>
                <w:rFonts w:ascii="Times New Roman" w:hAnsi="Times New Roman"/>
                <w:sz w:val="24"/>
              </w:rPr>
              <w:t>115/28.12.2020</w:t>
            </w:r>
          </w:p>
        </w:tc>
        <w:tc>
          <w:tcPr>
            <w:tcW w:w="1096" w:type="dxa"/>
            <w:shd w:val="clear" w:color="auto" w:fill="auto"/>
            <w:noWrap w:val="0"/>
            <w:vAlign w:val="top"/>
          </w:tcPr>
          <w:p w14:paraId="479F7797">
            <w:pPr>
              <w:spacing w:after="0" w:line="240" w:lineRule="auto"/>
              <w:jc w:val="center"/>
              <w:rPr>
                <w:rFonts w:ascii="Times New Roman" w:hAnsi="Times New Roman"/>
                <w:sz w:val="24"/>
              </w:rPr>
            </w:pPr>
            <w:r>
              <w:rPr>
                <w:rFonts w:ascii="Times New Roman" w:hAnsi="Times New Roman"/>
                <w:sz w:val="24"/>
              </w:rPr>
              <w:t>Urban</w:t>
            </w:r>
          </w:p>
        </w:tc>
        <w:tc>
          <w:tcPr>
            <w:tcW w:w="1176" w:type="dxa"/>
            <w:shd w:val="clear" w:color="auto" w:fill="auto"/>
            <w:noWrap w:val="0"/>
            <w:vAlign w:val="top"/>
          </w:tcPr>
          <w:p w14:paraId="7CBDD6C5">
            <w:pPr>
              <w:spacing w:after="0" w:line="240" w:lineRule="auto"/>
              <w:jc w:val="center"/>
              <w:rPr>
                <w:rFonts w:ascii="Times New Roman" w:hAnsi="Times New Roman"/>
                <w:sz w:val="24"/>
              </w:rPr>
            </w:pPr>
            <w:r>
              <w:rPr>
                <w:rFonts w:ascii="Times New Roman" w:hAnsi="Times New Roman"/>
                <w:sz w:val="24"/>
              </w:rPr>
              <w:t>19386485</w:t>
            </w:r>
          </w:p>
        </w:tc>
        <w:tc>
          <w:tcPr>
            <w:tcW w:w="1418" w:type="dxa"/>
            <w:shd w:val="clear" w:color="auto" w:fill="auto"/>
            <w:noWrap w:val="0"/>
            <w:vAlign w:val="top"/>
          </w:tcPr>
          <w:p w14:paraId="01078729">
            <w:pPr>
              <w:spacing w:after="0" w:line="240" w:lineRule="auto"/>
              <w:jc w:val="center"/>
              <w:rPr>
                <w:rFonts w:ascii="Times New Roman" w:hAnsi="Times New Roman"/>
                <w:sz w:val="24"/>
              </w:rPr>
            </w:pPr>
            <w:r>
              <w:rPr>
                <w:rFonts w:ascii="Times New Roman" w:hAnsi="Times New Roman"/>
                <w:sz w:val="24"/>
              </w:rPr>
              <w:t>0561101098</w:t>
            </w:r>
          </w:p>
        </w:tc>
        <w:tc>
          <w:tcPr>
            <w:tcW w:w="1003" w:type="dxa"/>
            <w:shd w:val="clear" w:color="auto" w:fill="auto"/>
            <w:noWrap w:val="0"/>
            <w:vAlign w:val="top"/>
          </w:tcPr>
          <w:p w14:paraId="0D369F8A">
            <w:pPr>
              <w:spacing w:after="0" w:line="240" w:lineRule="auto"/>
              <w:jc w:val="center"/>
              <w:rPr>
                <w:rFonts w:ascii="Times New Roman" w:hAnsi="Times New Roman"/>
                <w:sz w:val="24"/>
              </w:rPr>
            </w:pPr>
            <w:r>
              <w:rPr>
                <w:rFonts w:ascii="Times New Roman" w:hAnsi="Times New Roman"/>
                <w:sz w:val="24"/>
              </w:rPr>
              <w:t>PJ</w:t>
            </w:r>
          </w:p>
        </w:tc>
        <w:tc>
          <w:tcPr>
            <w:tcW w:w="1337" w:type="dxa"/>
            <w:shd w:val="clear" w:color="auto" w:fill="auto"/>
            <w:noWrap w:val="0"/>
            <w:vAlign w:val="top"/>
          </w:tcPr>
          <w:p w14:paraId="753F39E5">
            <w:pPr>
              <w:spacing w:after="0" w:line="240" w:lineRule="auto"/>
              <w:rPr>
                <w:rFonts w:ascii="Times New Roman" w:hAnsi="Times New Roman"/>
                <w:sz w:val="24"/>
              </w:rPr>
            </w:pPr>
            <w:r>
              <w:rPr>
                <w:rFonts w:ascii="Times New Roman" w:hAnsi="Times New Roman"/>
                <w:sz w:val="24"/>
              </w:rPr>
              <w:t>Vascau, str Crinului 2/A</w:t>
            </w:r>
          </w:p>
        </w:tc>
        <w:tc>
          <w:tcPr>
            <w:tcW w:w="900" w:type="dxa"/>
            <w:shd w:val="clear" w:color="auto" w:fill="auto"/>
            <w:noWrap w:val="0"/>
            <w:vAlign w:val="top"/>
          </w:tcPr>
          <w:p w14:paraId="02E74395">
            <w:pPr>
              <w:spacing w:after="0" w:line="240" w:lineRule="auto"/>
              <w:jc w:val="center"/>
              <w:rPr>
                <w:rFonts w:ascii="Times New Roman" w:hAnsi="Times New Roman"/>
                <w:sz w:val="24"/>
              </w:rPr>
            </w:pPr>
            <w:r>
              <w:rPr>
                <w:rFonts w:ascii="Times New Roman" w:hAnsi="Times New Roman"/>
                <w:sz w:val="24"/>
              </w:rPr>
              <w:t>12</w:t>
            </w:r>
          </w:p>
        </w:tc>
      </w:tr>
      <w:tr w14:paraId="1EBD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00" w:hRule="atLeast"/>
        </w:trPr>
        <w:tc>
          <w:tcPr>
            <w:tcW w:w="625" w:type="dxa"/>
            <w:shd w:val="clear" w:color="auto" w:fill="auto"/>
            <w:noWrap w:val="0"/>
            <w:vAlign w:val="top"/>
          </w:tcPr>
          <w:p w14:paraId="3467ACC1">
            <w:pPr>
              <w:spacing w:after="0" w:line="240" w:lineRule="auto"/>
              <w:jc w:val="center"/>
              <w:rPr>
                <w:rFonts w:ascii="Times New Roman" w:hAnsi="Times New Roman"/>
                <w:sz w:val="24"/>
              </w:rPr>
            </w:pPr>
            <w:r>
              <w:rPr>
                <w:rFonts w:ascii="Times New Roman" w:hAnsi="Times New Roman"/>
                <w:sz w:val="24"/>
              </w:rPr>
              <w:t>2</w:t>
            </w:r>
          </w:p>
        </w:tc>
        <w:tc>
          <w:tcPr>
            <w:tcW w:w="2790" w:type="dxa"/>
            <w:shd w:val="clear" w:color="auto" w:fill="auto"/>
            <w:noWrap w:val="0"/>
            <w:vAlign w:val="top"/>
          </w:tcPr>
          <w:p w14:paraId="37585664">
            <w:pPr>
              <w:spacing w:after="0" w:line="240" w:lineRule="auto"/>
              <w:rPr>
                <w:rFonts w:ascii="Times New Roman" w:hAnsi="Times New Roman"/>
                <w:sz w:val="24"/>
              </w:rPr>
            </w:pPr>
            <w:r>
              <w:rPr>
                <w:rFonts w:ascii="Times New Roman" w:hAnsi="Times New Roman"/>
                <w:sz w:val="24"/>
              </w:rPr>
              <w:t>GRADINIȚA CU PROGRAM PRELUNGIT NR 1 VAȘCĂU</w:t>
            </w:r>
          </w:p>
        </w:tc>
        <w:tc>
          <w:tcPr>
            <w:tcW w:w="1723" w:type="dxa"/>
            <w:shd w:val="clear" w:color="auto" w:fill="auto"/>
            <w:noWrap w:val="0"/>
            <w:vAlign w:val="top"/>
          </w:tcPr>
          <w:p w14:paraId="4A70CA61">
            <w:pPr>
              <w:spacing w:after="0" w:line="240" w:lineRule="auto"/>
              <w:jc w:val="center"/>
              <w:rPr>
                <w:rFonts w:ascii="Times New Roman" w:hAnsi="Times New Roman"/>
                <w:sz w:val="24"/>
              </w:rPr>
            </w:pPr>
            <w:r>
              <w:rPr>
                <w:rFonts w:ascii="Times New Roman" w:hAnsi="Times New Roman"/>
                <w:sz w:val="24"/>
              </w:rPr>
              <w:t>11/31.01.2019</w:t>
            </w:r>
          </w:p>
        </w:tc>
        <w:tc>
          <w:tcPr>
            <w:tcW w:w="1096" w:type="dxa"/>
            <w:shd w:val="clear" w:color="auto" w:fill="auto"/>
            <w:noWrap w:val="0"/>
            <w:vAlign w:val="top"/>
          </w:tcPr>
          <w:p w14:paraId="70E0CC86">
            <w:pPr>
              <w:spacing w:after="0" w:line="240" w:lineRule="auto"/>
              <w:jc w:val="center"/>
              <w:rPr>
                <w:rFonts w:ascii="Times New Roman" w:hAnsi="Times New Roman"/>
                <w:sz w:val="24"/>
              </w:rPr>
            </w:pPr>
            <w:r>
              <w:rPr>
                <w:rFonts w:ascii="Times New Roman" w:hAnsi="Times New Roman"/>
                <w:sz w:val="24"/>
              </w:rPr>
              <w:t>Urban</w:t>
            </w:r>
          </w:p>
        </w:tc>
        <w:tc>
          <w:tcPr>
            <w:tcW w:w="1176" w:type="dxa"/>
            <w:shd w:val="clear" w:color="auto" w:fill="auto"/>
            <w:noWrap w:val="0"/>
            <w:vAlign w:val="top"/>
          </w:tcPr>
          <w:p w14:paraId="7F9965D6">
            <w:pPr>
              <w:spacing w:after="0" w:line="240" w:lineRule="auto"/>
              <w:jc w:val="center"/>
              <w:rPr>
                <w:rFonts w:ascii="Times New Roman" w:hAnsi="Times New Roman"/>
                <w:sz w:val="24"/>
              </w:rPr>
            </w:pPr>
          </w:p>
        </w:tc>
        <w:tc>
          <w:tcPr>
            <w:tcW w:w="1418" w:type="dxa"/>
            <w:shd w:val="clear" w:color="auto" w:fill="auto"/>
            <w:noWrap w:val="0"/>
            <w:vAlign w:val="top"/>
          </w:tcPr>
          <w:p w14:paraId="220DDA73">
            <w:pPr>
              <w:spacing w:after="0" w:line="240" w:lineRule="auto"/>
              <w:jc w:val="center"/>
              <w:rPr>
                <w:rFonts w:ascii="Times New Roman" w:hAnsi="Times New Roman"/>
                <w:sz w:val="24"/>
              </w:rPr>
            </w:pPr>
            <w:r>
              <w:rPr>
                <w:rFonts w:ascii="Times New Roman" w:hAnsi="Times New Roman"/>
                <w:sz w:val="24"/>
              </w:rPr>
              <w:t>0562106094</w:t>
            </w:r>
          </w:p>
        </w:tc>
        <w:tc>
          <w:tcPr>
            <w:tcW w:w="1003" w:type="dxa"/>
            <w:shd w:val="clear" w:color="auto" w:fill="auto"/>
            <w:noWrap w:val="0"/>
            <w:vAlign w:val="top"/>
          </w:tcPr>
          <w:p w14:paraId="259EFCDB">
            <w:pPr>
              <w:spacing w:after="0" w:line="240" w:lineRule="auto"/>
              <w:jc w:val="center"/>
              <w:rPr>
                <w:rFonts w:ascii="Times New Roman" w:hAnsi="Times New Roman"/>
                <w:sz w:val="24"/>
              </w:rPr>
            </w:pPr>
            <w:r>
              <w:rPr>
                <w:rFonts w:ascii="Times New Roman" w:hAnsi="Times New Roman"/>
                <w:sz w:val="24"/>
              </w:rPr>
              <w:t>AR</w:t>
            </w:r>
          </w:p>
        </w:tc>
        <w:tc>
          <w:tcPr>
            <w:tcW w:w="1337" w:type="dxa"/>
            <w:shd w:val="clear" w:color="auto" w:fill="auto"/>
            <w:noWrap w:val="0"/>
            <w:vAlign w:val="top"/>
          </w:tcPr>
          <w:p w14:paraId="13A3580E">
            <w:pPr>
              <w:spacing w:after="0" w:line="240" w:lineRule="auto"/>
              <w:rPr>
                <w:rFonts w:ascii="Times New Roman" w:hAnsi="Times New Roman"/>
                <w:sz w:val="24"/>
              </w:rPr>
            </w:pPr>
            <w:r>
              <w:rPr>
                <w:rFonts w:ascii="Times New Roman" w:hAnsi="Times New Roman"/>
                <w:sz w:val="24"/>
              </w:rPr>
              <w:t>Vascau, str Unirii 28</w:t>
            </w:r>
          </w:p>
        </w:tc>
        <w:tc>
          <w:tcPr>
            <w:tcW w:w="900" w:type="dxa"/>
            <w:shd w:val="clear" w:color="auto" w:fill="auto"/>
            <w:noWrap w:val="0"/>
            <w:vAlign w:val="top"/>
          </w:tcPr>
          <w:p w14:paraId="1F55A9AF">
            <w:pPr>
              <w:spacing w:after="0" w:line="240" w:lineRule="auto"/>
              <w:jc w:val="center"/>
              <w:rPr>
                <w:rFonts w:ascii="Times New Roman" w:hAnsi="Times New Roman"/>
                <w:sz w:val="24"/>
              </w:rPr>
            </w:pPr>
          </w:p>
        </w:tc>
      </w:tr>
      <w:tr w14:paraId="394E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00" w:hRule="atLeast"/>
        </w:trPr>
        <w:tc>
          <w:tcPr>
            <w:tcW w:w="625" w:type="dxa"/>
            <w:shd w:val="clear" w:color="auto" w:fill="auto"/>
            <w:noWrap w:val="0"/>
            <w:vAlign w:val="top"/>
          </w:tcPr>
          <w:p w14:paraId="40EC11C2">
            <w:pPr>
              <w:spacing w:after="0" w:line="240" w:lineRule="auto"/>
              <w:jc w:val="center"/>
              <w:rPr>
                <w:rFonts w:ascii="Times New Roman" w:hAnsi="Times New Roman"/>
                <w:sz w:val="24"/>
              </w:rPr>
            </w:pPr>
            <w:r>
              <w:rPr>
                <w:rFonts w:ascii="Times New Roman" w:hAnsi="Times New Roman"/>
                <w:sz w:val="24"/>
              </w:rPr>
              <w:t>3</w:t>
            </w:r>
          </w:p>
        </w:tc>
        <w:tc>
          <w:tcPr>
            <w:tcW w:w="2790" w:type="dxa"/>
            <w:shd w:val="clear" w:color="auto" w:fill="auto"/>
            <w:noWrap w:val="0"/>
            <w:vAlign w:val="top"/>
          </w:tcPr>
          <w:p w14:paraId="7EB80197">
            <w:pPr>
              <w:spacing w:after="0" w:line="240" w:lineRule="auto"/>
              <w:rPr>
                <w:rFonts w:ascii="Times New Roman" w:hAnsi="Times New Roman"/>
                <w:sz w:val="24"/>
              </w:rPr>
            </w:pPr>
            <w:r>
              <w:rPr>
                <w:rFonts w:ascii="Times New Roman" w:hAnsi="Times New Roman"/>
                <w:sz w:val="24"/>
              </w:rPr>
              <w:t>GRADINIȚA CU PROGRAM NORMAL NR 2 VAȘCĂU</w:t>
            </w:r>
          </w:p>
        </w:tc>
        <w:tc>
          <w:tcPr>
            <w:tcW w:w="1723" w:type="dxa"/>
            <w:shd w:val="clear" w:color="auto" w:fill="auto"/>
            <w:noWrap w:val="0"/>
            <w:vAlign w:val="top"/>
          </w:tcPr>
          <w:p w14:paraId="0F04F397">
            <w:pPr>
              <w:spacing w:after="0" w:line="240" w:lineRule="auto"/>
              <w:jc w:val="center"/>
              <w:rPr>
                <w:rFonts w:ascii="Times New Roman" w:hAnsi="Times New Roman"/>
                <w:sz w:val="24"/>
              </w:rPr>
            </w:pPr>
            <w:r>
              <w:rPr>
                <w:rFonts w:ascii="Times New Roman" w:hAnsi="Times New Roman"/>
                <w:sz w:val="24"/>
              </w:rPr>
              <w:t>11/31.01.2019</w:t>
            </w:r>
          </w:p>
        </w:tc>
        <w:tc>
          <w:tcPr>
            <w:tcW w:w="1096" w:type="dxa"/>
            <w:shd w:val="clear" w:color="auto" w:fill="auto"/>
            <w:noWrap w:val="0"/>
            <w:vAlign w:val="top"/>
          </w:tcPr>
          <w:p w14:paraId="5E641D13">
            <w:pPr>
              <w:spacing w:after="0" w:line="240" w:lineRule="auto"/>
              <w:jc w:val="center"/>
              <w:rPr>
                <w:rFonts w:ascii="Times New Roman" w:hAnsi="Times New Roman"/>
                <w:sz w:val="24"/>
              </w:rPr>
            </w:pPr>
            <w:r>
              <w:rPr>
                <w:rFonts w:ascii="Times New Roman" w:hAnsi="Times New Roman"/>
                <w:sz w:val="24"/>
              </w:rPr>
              <w:t>Urban</w:t>
            </w:r>
          </w:p>
        </w:tc>
        <w:tc>
          <w:tcPr>
            <w:tcW w:w="1176" w:type="dxa"/>
            <w:shd w:val="clear" w:color="auto" w:fill="auto"/>
            <w:noWrap w:val="0"/>
            <w:vAlign w:val="top"/>
          </w:tcPr>
          <w:p w14:paraId="1443E54F">
            <w:pPr>
              <w:spacing w:after="0" w:line="240" w:lineRule="auto"/>
              <w:jc w:val="center"/>
              <w:rPr>
                <w:rFonts w:ascii="Times New Roman" w:hAnsi="Times New Roman"/>
                <w:sz w:val="24"/>
              </w:rPr>
            </w:pPr>
          </w:p>
        </w:tc>
        <w:tc>
          <w:tcPr>
            <w:tcW w:w="1418" w:type="dxa"/>
            <w:shd w:val="clear" w:color="auto" w:fill="auto"/>
            <w:noWrap w:val="0"/>
            <w:vAlign w:val="top"/>
          </w:tcPr>
          <w:p w14:paraId="2FD1DDBE">
            <w:pPr>
              <w:spacing w:after="0" w:line="240" w:lineRule="auto"/>
              <w:jc w:val="center"/>
              <w:rPr>
                <w:rFonts w:ascii="Times New Roman" w:hAnsi="Times New Roman"/>
                <w:sz w:val="24"/>
              </w:rPr>
            </w:pPr>
            <w:r>
              <w:rPr>
                <w:rFonts w:ascii="Times New Roman" w:hAnsi="Times New Roman"/>
                <w:sz w:val="24"/>
              </w:rPr>
              <w:t>0562106085</w:t>
            </w:r>
          </w:p>
        </w:tc>
        <w:tc>
          <w:tcPr>
            <w:tcW w:w="1003" w:type="dxa"/>
            <w:shd w:val="clear" w:color="auto" w:fill="auto"/>
            <w:noWrap w:val="0"/>
            <w:vAlign w:val="top"/>
          </w:tcPr>
          <w:p w14:paraId="66A1656B">
            <w:pPr>
              <w:spacing w:after="0" w:line="240" w:lineRule="auto"/>
              <w:jc w:val="center"/>
              <w:rPr>
                <w:rFonts w:ascii="Times New Roman" w:hAnsi="Times New Roman"/>
                <w:sz w:val="24"/>
              </w:rPr>
            </w:pPr>
            <w:r>
              <w:rPr>
                <w:rFonts w:ascii="Times New Roman" w:hAnsi="Times New Roman"/>
                <w:sz w:val="24"/>
              </w:rPr>
              <w:t>AR</w:t>
            </w:r>
          </w:p>
        </w:tc>
        <w:tc>
          <w:tcPr>
            <w:tcW w:w="1337" w:type="dxa"/>
            <w:shd w:val="clear" w:color="auto" w:fill="auto"/>
            <w:noWrap w:val="0"/>
            <w:vAlign w:val="top"/>
          </w:tcPr>
          <w:p w14:paraId="0D3FB253">
            <w:pPr>
              <w:spacing w:after="0" w:line="240" w:lineRule="auto"/>
              <w:rPr>
                <w:rFonts w:ascii="Times New Roman" w:hAnsi="Times New Roman"/>
                <w:sz w:val="24"/>
              </w:rPr>
            </w:pPr>
            <w:r>
              <w:rPr>
                <w:rFonts w:ascii="Times New Roman" w:hAnsi="Times New Roman"/>
                <w:sz w:val="24"/>
              </w:rPr>
              <w:t>Vascau, str Unirii 75</w:t>
            </w:r>
          </w:p>
        </w:tc>
        <w:tc>
          <w:tcPr>
            <w:tcW w:w="900" w:type="dxa"/>
            <w:shd w:val="clear" w:color="auto" w:fill="auto"/>
            <w:noWrap w:val="0"/>
            <w:vAlign w:val="top"/>
          </w:tcPr>
          <w:p w14:paraId="7AC9CAF8">
            <w:pPr>
              <w:spacing w:after="0" w:line="240" w:lineRule="auto"/>
              <w:jc w:val="center"/>
              <w:rPr>
                <w:rFonts w:ascii="Times New Roman" w:hAnsi="Times New Roman"/>
                <w:sz w:val="24"/>
              </w:rPr>
            </w:pPr>
          </w:p>
        </w:tc>
      </w:tr>
      <w:tr w14:paraId="105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99" w:hRule="atLeast"/>
        </w:trPr>
        <w:tc>
          <w:tcPr>
            <w:tcW w:w="625" w:type="dxa"/>
            <w:shd w:val="clear" w:color="auto" w:fill="auto"/>
            <w:noWrap w:val="0"/>
            <w:vAlign w:val="top"/>
          </w:tcPr>
          <w:p w14:paraId="665A88F0">
            <w:pPr>
              <w:spacing w:after="0" w:line="240" w:lineRule="auto"/>
              <w:jc w:val="center"/>
              <w:rPr>
                <w:rFonts w:ascii="Times New Roman" w:hAnsi="Times New Roman"/>
                <w:sz w:val="24"/>
              </w:rPr>
            </w:pPr>
            <w:r>
              <w:rPr>
                <w:rFonts w:ascii="Times New Roman" w:hAnsi="Times New Roman"/>
                <w:sz w:val="24"/>
              </w:rPr>
              <w:t>4</w:t>
            </w:r>
          </w:p>
        </w:tc>
        <w:tc>
          <w:tcPr>
            <w:tcW w:w="2790" w:type="dxa"/>
            <w:shd w:val="clear" w:color="auto" w:fill="auto"/>
            <w:noWrap w:val="0"/>
            <w:vAlign w:val="top"/>
          </w:tcPr>
          <w:p w14:paraId="4F624E3F">
            <w:pPr>
              <w:spacing w:after="0" w:line="240" w:lineRule="auto"/>
              <w:rPr>
                <w:rFonts w:ascii="Times New Roman" w:hAnsi="Times New Roman"/>
                <w:sz w:val="24"/>
              </w:rPr>
            </w:pPr>
            <w:r>
              <w:rPr>
                <w:rFonts w:ascii="Times New Roman" w:hAnsi="Times New Roman"/>
                <w:sz w:val="24"/>
              </w:rPr>
              <w:t>GRADINIȚA CU PROGRAM NORMAL NR 3 COLEȘTI</w:t>
            </w:r>
          </w:p>
        </w:tc>
        <w:tc>
          <w:tcPr>
            <w:tcW w:w="1723" w:type="dxa"/>
            <w:shd w:val="clear" w:color="auto" w:fill="auto"/>
            <w:noWrap w:val="0"/>
            <w:vAlign w:val="top"/>
          </w:tcPr>
          <w:p w14:paraId="3D8A7EE3">
            <w:pPr>
              <w:spacing w:after="0" w:line="240" w:lineRule="auto"/>
              <w:jc w:val="center"/>
              <w:rPr>
                <w:rFonts w:ascii="Times New Roman" w:hAnsi="Times New Roman"/>
                <w:sz w:val="24"/>
              </w:rPr>
            </w:pPr>
            <w:r>
              <w:rPr>
                <w:rFonts w:ascii="Times New Roman" w:hAnsi="Times New Roman"/>
                <w:sz w:val="24"/>
              </w:rPr>
              <w:t>11/31.01.2019</w:t>
            </w:r>
          </w:p>
        </w:tc>
        <w:tc>
          <w:tcPr>
            <w:tcW w:w="1096" w:type="dxa"/>
            <w:shd w:val="clear" w:color="auto" w:fill="auto"/>
            <w:noWrap w:val="0"/>
            <w:vAlign w:val="top"/>
          </w:tcPr>
          <w:p w14:paraId="1E4C58CE">
            <w:pPr>
              <w:spacing w:after="0" w:line="240" w:lineRule="auto"/>
              <w:jc w:val="center"/>
              <w:rPr>
                <w:rFonts w:ascii="Times New Roman" w:hAnsi="Times New Roman"/>
                <w:sz w:val="24"/>
              </w:rPr>
            </w:pPr>
            <w:r>
              <w:rPr>
                <w:rFonts w:ascii="Times New Roman" w:hAnsi="Times New Roman"/>
                <w:sz w:val="24"/>
              </w:rPr>
              <w:t>Urban</w:t>
            </w:r>
          </w:p>
        </w:tc>
        <w:tc>
          <w:tcPr>
            <w:tcW w:w="1176" w:type="dxa"/>
            <w:shd w:val="clear" w:color="auto" w:fill="auto"/>
            <w:noWrap w:val="0"/>
            <w:vAlign w:val="top"/>
          </w:tcPr>
          <w:p w14:paraId="789AE076">
            <w:pPr>
              <w:spacing w:after="0" w:line="240" w:lineRule="auto"/>
              <w:jc w:val="center"/>
              <w:rPr>
                <w:rFonts w:ascii="Times New Roman" w:hAnsi="Times New Roman"/>
                <w:sz w:val="24"/>
              </w:rPr>
            </w:pPr>
          </w:p>
        </w:tc>
        <w:tc>
          <w:tcPr>
            <w:tcW w:w="1418" w:type="dxa"/>
            <w:shd w:val="clear" w:color="auto" w:fill="auto"/>
            <w:noWrap w:val="0"/>
            <w:vAlign w:val="top"/>
          </w:tcPr>
          <w:p w14:paraId="36FA8E22">
            <w:pPr>
              <w:spacing w:after="0" w:line="240" w:lineRule="auto"/>
              <w:jc w:val="center"/>
              <w:rPr>
                <w:rFonts w:ascii="Times New Roman" w:hAnsi="Times New Roman"/>
                <w:sz w:val="24"/>
              </w:rPr>
            </w:pPr>
            <w:r>
              <w:rPr>
                <w:rFonts w:ascii="Times New Roman" w:hAnsi="Times New Roman"/>
                <w:sz w:val="24"/>
              </w:rPr>
              <w:t>0562109242</w:t>
            </w:r>
          </w:p>
        </w:tc>
        <w:tc>
          <w:tcPr>
            <w:tcW w:w="1003" w:type="dxa"/>
            <w:shd w:val="clear" w:color="auto" w:fill="auto"/>
            <w:noWrap w:val="0"/>
            <w:vAlign w:val="top"/>
          </w:tcPr>
          <w:p w14:paraId="6B3249C7">
            <w:pPr>
              <w:spacing w:after="0" w:line="240" w:lineRule="auto"/>
              <w:jc w:val="center"/>
              <w:rPr>
                <w:rFonts w:ascii="Times New Roman" w:hAnsi="Times New Roman"/>
                <w:sz w:val="24"/>
              </w:rPr>
            </w:pPr>
            <w:r>
              <w:rPr>
                <w:rFonts w:ascii="Times New Roman" w:hAnsi="Times New Roman"/>
                <w:sz w:val="24"/>
              </w:rPr>
              <w:t>AR</w:t>
            </w:r>
          </w:p>
        </w:tc>
        <w:tc>
          <w:tcPr>
            <w:tcW w:w="1337" w:type="dxa"/>
            <w:shd w:val="clear" w:color="auto" w:fill="auto"/>
            <w:noWrap w:val="0"/>
            <w:vAlign w:val="top"/>
          </w:tcPr>
          <w:p w14:paraId="0C295D76">
            <w:pPr>
              <w:spacing w:after="0" w:line="240" w:lineRule="auto"/>
              <w:rPr>
                <w:rFonts w:ascii="Times New Roman" w:hAnsi="Times New Roman"/>
                <w:sz w:val="24"/>
              </w:rPr>
            </w:pPr>
            <w:r>
              <w:rPr>
                <w:rFonts w:ascii="Times New Roman" w:hAnsi="Times New Roman"/>
                <w:sz w:val="24"/>
              </w:rPr>
              <w:t>Colesti, str Principala 50</w:t>
            </w:r>
          </w:p>
        </w:tc>
        <w:tc>
          <w:tcPr>
            <w:tcW w:w="900" w:type="dxa"/>
            <w:shd w:val="clear" w:color="auto" w:fill="auto"/>
            <w:noWrap w:val="0"/>
            <w:vAlign w:val="top"/>
          </w:tcPr>
          <w:p w14:paraId="36C8C37D">
            <w:pPr>
              <w:spacing w:after="0" w:line="240" w:lineRule="auto"/>
              <w:jc w:val="center"/>
              <w:rPr>
                <w:rFonts w:ascii="Times New Roman" w:hAnsi="Times New Roman"/>
                <w:sz w:val="24"/>
              </w:rPr>
            </w:pPr>
          </w:p>
        </w:tc>
      </w:tr>
    </w:tbl>
    <w:p w14:paraId="70455320"/>
    <w:p w14:paraId="21135005">
      <w:pPr>
        <w:ind w:firstLine="720"/>
        <w:jc w:val="both"/>
      </w:pPr>
      <w:r>
        <w:rPr>
          <w:rFonts w:ascii="Times New Roman" w:hAnsi="Times New Roman" w:eastAsia="Times New Roman"/>
          <w:sz w:val="24"/>
          <w:szCs w:val="23"/>
          <w:shd w:val="clear" w:color="auto" w:fill="FFFFFF"/>
        </w:rPr>
        <w:t>Scoala Gimnaziala “Nicolae Bogdan” Vașcău a purtat mai multe denumiri, între anii 1981 si 1982 – Scoala Generala cu treapta I de liceu, între anii 1982/1983 si anii 1993/1994 Scoala Generală, între anii 1994 – 1995 Liceul Teoretic, între anii 1995 – 2000 Scoala cu clasele I-VIII, începand cu anul 2001 Școala Generală cu clasele I-VIII “Nicolae Bogdan”, iar din anul 2014 se numește Scoala Gimnaziala ‘Nicolae Bogdan” Vascau. .Scoala Gimnazială “Nicolae Bogdan” Vascau are rol de centru coordonator pentru Gradinița cu Program Prelungit nr. 1, Gradinița cu Program Normal nr. 2 din Vașcău si Gradinița cu Program Normal nr.3 Colești.</w:t>
      </w:r>
    </w:p>
    <w:p w14:paraId="67C8DF12">
      <w:pPr>
        <w:ind w:firstLine="720"/>
        <w:jc w:val="both"/>
      </w:pPr>
    </w:p>
    <w:p w14:paraId="78A4FC50">
      <w:pPr>
        <w:ind w:firstLine="720"/>
        <w:jc w:val="both"/>
        <w:sectPr>
          <w:headerReference r:id="rId5" w:type="default"/>
          <w:footerReference r:id="rId6" w:type="default"/>
          <w:pgSz w:w="15840" w:h="12240" w:orient="landscape"/>
          <w:pgMar w:top="1440" w:right="1440" w:bottom="1440" w:left="1440" w:header="720" w:footer="720" w:gutter="0"/>
          <w:cols w:space="720" w:num="1"/>
          <w:docGrid w:linePitch="360" w:charSpace="0"/>
        </w:sectPr>
      </w:pPr>
    </w:p>
    <w:p w14:paraId="43722E33">
      <w:pPr>
        <w:ind w:firstLine="720"/>
        <w:jc w:val="both"/>
      </w:pPr>
    </w:p>
    <w:p w14:paraId="4DF55A09">
      <w:pPr>
        <w:pStyle w:val="8"/>
        <w:numPr>
          <w:ilvl w:val="0"/>
          <w:numId w:val="1"/>
        </w:numPr>
        <w:jc w:val="both"/>
        <w:rPr>
          <w:rFonts w:ascii="Times New Roman" w:hAnsi="Times New Roman"/>
          <w:sz w:val="24"/>
        </w:rPr>
      </w:pPr>
      <w:r>
        <w:rPr>
          <w:rFonts w:ascii="Times New Roman" w:hAnsi="Times New Roman"/>
          <w:sz w:val="24"/>
        </w:rPr>
        <w:t>Institutiile de cultura de pe raza localitatii Vascau:</w:t>
      </w:r>
    </w:p>
    <w:p w14:paraId="088B7D1A">
      <w:pPr>
        <w:pStyle w:val="8"/>
        <w:numPr>
          <w:ilvl w:val="0"/>
          <w:numId w:val="2"/>
        </w:numPr>
        <w:jc w:val="both"/>
        <w:rPr>
          <w:rFonts w:ascii="Times New Roman" w:hAnsi="Times New Roman"/>
          <w:sz w:val="24"/>
        </w:rPr>
      </w:pPr>
      <w:r>
        <w:rPr>
          <w:rFonts w:ascii="Times New Roman" w:hAnsi="Times New Roman" w:eastAsia="Times New Roman"/>
          <w:sz w:val="23"/>
          <w:szCs w:val="23"/>
          <w:shd w:val="clear" w:color="auto" w:fill="FFFFFF"/>
        </w:rPr>
        <w:t>Casa de cultura “Vasile Sala”</w:t>
      </w:r>
    </w:p>
    <w:p w14:paraId="1B0959DD">
      <w:pPr>
        <w:pStyle w:val="8"/>
        <w:numPr>
          <w:ilvl w:val="0"/>
          <w:numId w:val="2"/>
        </w:numPr>
        <w:spacing w:line="720" w:lineRule="auto"/>
        <w:jc w:val="both"/>
        <w:rPr>
          <w:rFonts w:ascii="Times New Roman" w:hAnsi="Times New Roman"/>
          <w:sz w:val="24"/>
        </w:rPr>
      </w:pPr>
      <w:r>
        <w:rPr>
          <w:rFonts w:ascii="Times New Roman" w:hAnsi="Times New Roman" w:eastAsia="Times New Roman"/>
          <w:sz w:val="23"/>
          <w:szCs w:val="23"/>
          <w:shd w:val="clear" w:color="auto" w:fill="FFFFFF"/>
        </w:rPr>
        <w:t>Biblioteca oraseneasca “Alexandru Andritoiu”</w:t>
      </w:r>
    </w:p>
    <w:p w14:paraId="282E5503">
      <w:pPr>
        <w:pStyle w:val="8"/>
        <w:numPr>
          <w:ilvl w:val="0"/>
          <w:numId w:val="1"/>
        </w:numPr>
        <w:jc w:val="both"/>
        <w:rPr>
          <w:rFonts w:ascii="Times New Roman" w:hAnsi="Times New Roman"/>
          <w:sz w:val="24"/>
        </w:rPr>
      </w:pPr>
      <w:r>
        <w:rPr>
          <w:rFonts w:ascii="Times New Roman" w:hAnsi="Times New Roman"/>
          <w:sz w:val="24"/>
        </w:rPr>
        <w:t>Manifestarile culturale desfasurate pe raza localitatii Vascau:</w:t>
      </w:r>
    </w:p>
    <w:p w14:paraId="766C5782">
      <w:pPr>
        <w:pStyle w:val="8"/>
        <w:numPr>
          <w:ilvl w:val="0"/>
          <w:numId w:val="2"/>
        </w:numPr>
        <w:spacing w:after="0"/>
        <w:jc w:val="both"/>
        <w:rPr>
          <w:rFonts w:ascii="Times New Roman" w:hAnsi="Times New Roman"/>
          <w:sz w:val="24"/>
        </w:rPr>
      </w:pPr>
      <w:r>
        <w:rPr>
          <w:rFonts w:ascii="Times New Roman" w:hAnsi="Times New Roman" w:eastAsia="Times New Roman"/>
          <w:sz w:val="23"/>
          <w:szCs w:val="23"/>
          <w:shd w:val="clear" w:color="auto" w:fill="FFFFFF"/>
        </w:rPr>
        <w:t>“Zilele Orasului”, ce cuprinde programe artistice organizate si gazduite de Casa de Cultura “Vasile Sala” la care sunt invitati atat artisti din localitate cat si trupe de muzica populara si usoara din Romania.</w:t>
      </w:r>
    </w:p>
    <w:p w14:paraId="45E20A43">
      <w:pPr>
        <w:spacing w:after="0"/>
        <w:jc w:val="both"/>
        <w:rPr>
          <w:rFonts w:ascii="Times New Roman" w:hAnsi="Times New Roman"/>
          <w:sz w:val="24"/>
        </w:rPr>
      </w:pPr>
    </w:p>
    <w:p w14:paraId="7D54C5E2">
      <w:pPr>
        <w:pStyle w:val="8"/>
        <w:numPr>
          <w:ilvl w:val="0"/>
          <w:numId w:val="1"/>
        </w:numPr>
        <w:jc w:val="both"/>
        <w:rPr>
          <w:rFonts w:ascii="Times New Roman" w:hAnsi="Times New Roman"/>
          <w:sz w:val="24"/>
        </w:rPr>
      </w:pPr>
      <w:r>
        <w:rPr>
          <w:rFonts w:ascii="Times New Roman" w:hAnsi="Times New Roman"/>
          <w:sz w:val="24"/>
        </w:rPr>
        <w:t>Lista monumentelor amplasate pa raza localitatii Vascau:</w:t>
      </w:r>
    </w:p>
    <w:p w14:paraId="0D935FA3">
      <w:pPr>
        <w:pStyle w:val="8"/>
        <w:numPr>
          <w:ilvl w:val="0"/>
          <w:numId w:val="2"/>
        </w:numPr>
        <w:rPr>
          <w:rFonts w:ascii="Times New Roman" w:hAnsi="Times New Roman"/>
          <w:sz w:val="24"/>
          <w:szCs w:val="24"/>
        </w:rPr>
      </w:pPr>
      <w:r>
        <w:rPr>
          <w:rFonts w:ascii="Times New Roman" w:hAnsi="Times New Roman"/>
          <w:sz w:val="24"/>
          <w:szCs w:val="24"/>
        </w:rPr>
        <w:t>Monumentul   eroului   Nicolae  Bogdan, amplasat pe strada Unirii in parcul  oraşului Vaşcău, monument de marmura;</w:t>
      </w:r>
    </w:p>
    <w:p w14:paraId="3ACD0368">
      <w:pPr>
        <w:pStyle w:val="8"/>
        <w:numPr>
          <w:ilvl w:val="0"/>
          <w:numId w:val="2"/>
        </w:numPr>
        <w:rPr>
          <w:rFonts w:ascii="Times New Roman" w:hAnsi="Times New Roman"/>
          <w:sz w:val="24"/>
          <w:szCs w:val="24"/>
        </w:rPr>
      </w:pPr>
      <w:r>
        <w:rPr>
          <w:rFonts w:ascii="Times New Roman" w:hAnsi="Times New Roman"/>
          <w:sz w:val="24"/>
          <w:szCs w:val="24"/>
        </w:rPr>
        <w:t>Monumentul eroului  necunoscut, amplasat pe strada Unirii in parcul  oraşului Vascau, monument de marmura.</w:t>
      </w:r>
    </w:p>
    <w:p w14:paraId="333F9B52">
      <w:pPr>
        <w:jc w:val="both"/>
        <w:rPr>
          <w:rFonts w:ascii="Times New Roman" w:hAnsi="Times New Roman"/>
          <w:sz w:val="24"/>
        </w:rPr>
      </w:pPr>
    </w:p>
    <w:p w14:paraId="73D12BB2">
      <w:pPr>
        <w:pStyle w:val="8"/>
        <w:numPr>
          <w:ilvl w:val="0"/>
          <w:numId w:val="1"/>
        </w:numPr>
        <w:jc w:val="both"/>
        <w:rPr>
          <w:rFonts w:ascii="Times New Roman" w:hAnsi="Times New Roman"/>
          <w:sz w:val="24"/>
        </w:rPr>
      </w:pPr>
      <w:r>
        <w:rPr>
          <w:rFonts w:ascii="Times New Roman" w:hAnsi="Times New Roman"/>
          <w:sz w:val="24"/>
        </w:rPr>
        <w:t>Lista serviciilor sociale furnizate de primaria Vascau:</w:t>
      </w:r>
    </w:p>
    <w:p w14:paraId="4774AE9B">
      <w:pPr>
        <w:pStyle w:val="8"/>
        <w:numPr>
          <w:ilvl w:val="0"/>
          <w:numId w:val="2"/>
        </w:numPr>
        <w:jc w:val="both"/>
        <w:rPr>
          <w:rFonts w:ascii="Times New Roman" w:hAnsi="Times New Roman"/>
          <w:sz w:val="24"/>
        </w:rPr>
      </w:pPr>
      <w:r>
        <w:rPr>
          <w:rFonts w:ascii="Times New Roman" w:hAnsi="Times New Roman"/>
          <w:sz w:val="24"/>
        </w:rPr>
        <w:t>Ajutor de incalzire;</w:t>
      </w:r>
    </w:p>
    <w:p w14:paraId="63070DF5">
      <w:pPr>
        <w:pStyle w:val="8"/>
        <w:numPr>
          <w:ilvl w:val="0"/>
          <w:numId w:val="2"/>
        </w:numPr>
        <w:jc w:val="both"/>
        <w:rPr>
          <w:rFonts w:ascii="Times New Roman" w:hAnsi="Times New Roman"/>
          <w:sz w:val="24"/>
        </w:rPr>
      </w:pPr>
      <w:r>
        <w:rPr>
          <w:rFonts w:ascii="Times New Roman" w:hAnsi="Times New Roman"/>
          <w:sz w:val="24"/>
        </w:rPr>
        <w:t>Alocatie pentru sustinerea familei;</w:t>
      </w:r>
    </w:p>
    <w:p w14:paraId="3E5B3D7D">
      <w:pPr>
        <w:pStyle w:val="8"/>
        <w:numPr>
          <w:ilvl w:val="0"/>
          <w:numId w:val="2"/>
        </w:numPr>
        <w:jc w:val="both"/>
        <w:rPr>
          <w:rFonts w:ascii="Times New Roman" w:hAnsi="Times New Roman"/>
          <w:sz w:val="24"/>
        </w:rPr>
      </w:pPr>
      <w:r>
        <w:rPr>
          <w:rFonts w:ascii="Times New Roman" w:hAnsi="Times New Roman"/>
          <w:sz w:val="24"/>
        </w:rPr>
        <w:t>Stimulent educational;</w:t>
      </w:r>
    </w:p>
    <w:p w14:paraId="16E9F557">
      <w:pPr>
        <w:pStyle w:val="8"/>
        <w:numPr>
          <w:ilvl w:val="0"/>
          <w:numId w:val="2"/>
        </w:numPr>
        <w:jc w:val="both"/>
        <w:rPr>
          <w:rFonts w:ascii="Times New Roman" w:hAnsi="Times New Roman"/>
          <w:sz w:val="24"/>
        </w:rPr>
      </w:pPr>
      <w:r>
        <w:rPr>
          <w:rFonts w:ascii="Times New Roman" w:hAnsi="Times New Roman"/>
          <w:sz w:val="24"/>
        </w:rPr>
        <w:t>Indemnizatie/stimulant crestere copil.</w:t>
      </w:r>
    </w:p>
    <w:p w14:paraId="742B7A10">
      <w:pPr>
        <w:ind w:firstLine="720"/>
        <w:jc w:val="both"/>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640C">
    <w:pPr>
      <w:pStyle w:val="4"/>
      <w:spacing w:after="0"/>
      <w:rPr>
        <w:lang w:val="ro-RO"/>
      </w:rPr>
    </w:pPr>
    <w:r>
      <w:rPr>
        <w:lang w:val="ro-RO"/>
      </w:rPr>
      <w:t>PREȘEDINTE  DE ȘEDINȚĂ                                                                                           CONTRASEMNEAZĂ</w:t>
    </w:r>
  </w:p>
  <w:p w14:paraId="3AF240AE">
    <w:pPr>
      <w:pStyle w:val="4"/>
      <w:spacing w:after="0"/>
      <w:rPr>
        <w:lang w:val="ro-RO"/>
      </w:rPr>
    </w:pPr>
    <w:r>
      <w:rPr>
        <w:lang w:val="ro-RO"/>
      </w:rPr>
      <w:t>LAZA -MATIUȚA  LIVIU                                                                         SECRETAR  GENERAL  UAT ORAȘ VAȘCĂU</w:t>
    </w:r>
  </w:p>
  <w:p w14:paraId="1BE111C3">
    <w:pPr>
      <w:pStyle w:val="4"/>
      <w:spacing w:after="0"/>
      <w:rPr>
        <w:lang w:val="ro-RO"/>
      </w:rPr>
    </w:pPr>
    <w:r>
      <w:rPr>
        <w:lang w:val="ro-RO"/>
      </w:rPr>
      <w:t xml:space="preserve">                                                                                                                                             POP  RODICA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90288">
    <w:pPr>
      <w:pStyle w:val="5"/>
    </w:pPr>
    <w:r>
      <w:rPr>
        <w:lang/>
      </w:rPr>
      <w:drawing>
        <wp:anchor distT="0" distB="0" distL="114300" distR="114300" simplePos="0" relativeHeight="251659264" behindDoc="0" locked="0" layoutInCell="1" allowOverlap="1">
          <wp:simplePos x="0" y="0"/>
          <wp:positionH relativeFrom="margin">
            <wp:posOffset>5941060</wp:posOffset>
          </wp:positionH>
          <wp:positionV relativeFrom="margin">
            <wp:posOffset>-847725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42470"/>
    <w:multiLevelType w:val="multilevel"/>
    <w:tmpl w:val="0E342470"/>
    <w:lvl w:ilvl="0" w:tentative="0">
      <w:start w:val="1"/>
      <w:numFmt w:val="decimal"/>
      <w:lvlText w:val="%1."/>
      <w:lvlJc w:val="left"/>
      <w:pPr>
        <w:ind w:left="720" w:hanging="360"/>
      </w:pPr>
      <w:rPr>
        <w:rFonts w:hint="default" w:eastAsia="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898232F"/>
    <w:multiLevelType w:val="multilevel"/>
    <w:tmpl w:val="4898232F"/>
    <w:lvl w:ilvl="0" w:tentative="0">
      <w:start w:val="2"/>
      <w:numFmt w:val="bullet"/>
      <w:lvlText w:val="-"/>
      <w:lvlJc w:val="left"/>
      <w:pPr>
        <w:ind w:left="1800" w:hanging="360"/>
      </w:pPr>
      <w:rPr>
        <w:rFonts w:hint="default" w:ascii="Times New Roman" w:hAnsi="Times New Roman" w:eastAsia="Times New Roman" w:cs="Times New Roman"/>
        <w:sz w:val="23"/>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388"/>
    <w:rsid w:val="001B559A"/>
    <w:rsid w:val="00227CCE"/>
    <w:rsid w:val="00437E06"/>
    <w:rsid w:val="004A6D55"/>
    <w:rsid w:val="0059283F"/>
    <w:rsid w:val="00620388"/>
    <w:rsid w:val="006B2103"/>
    <w:rsid w:val="007035A9"/>
    <w:rsid w:val="008359CE"/>
    <w:rsid w:val="00863144"/>
    <w:rsid w:val="00885359"/>
    <w:rsid w:val="00A8379C"/>
    <w:rsid w:val="00C3718B"/>
    <w:rsid w:val="00D44354"/>
    <w:rsid w:val="00DB1A9C"/>
    <w:rsid w:val="00ED11C3"/>
    <w:rsid w:val="00F54D15"/>
    <w:rsid w:val="00FD6D78"/>
    <w:rsid w:val="7ED63BF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4"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11"/>
    <w:unhideWhenUsed/>
    <w:uiPriority w:val="99"/>
    <w:pPr>
      <w:tabs>
        <w:tab w:val="center" w:pos="4680"/>
        <w:tab w:val="right" w:pos="9360"/>
      </w:tabs>
    </w:pPr>
  </w:style>
  <w:style w:type="paragraph" w:styleId="5">
    <w:name w:val="header"/>
    <w:basedOn w:val="1"/>
    <w:link w:val="10"/>
    <w:unhideWhenUsed/>
    <w:uiPriority w:val="99"/>
    <w:pPr>
      <w:tabs>
        <w:tab w:val="center" w:pos="4680"/>
        <w:tab w:val="right" w:pos="9360"/>
      </w:tabs>
    </w:pPr>
  </w:style>
  <w:style w:type="paragraph" w:styleId="6">
    <w:name w:val="Normal Indent"/>
    <w:basedOn w:val="1"/>
    <w:semiHidden/>
    <w:unhideWhenUsed/>
    <w:uiPriority w:val="99"/>
    <w:pPr>
      <w:ind w:left="720"/>
    </w:pPr>
  </w:style>
  <w:style w:type="table" w:styleId="7">
    <w:name w:val="Table Grid"/>
    <w:basedOn w:val="3"/>
    <w:uiPriority w:val="39"/>
    <w:pPr>
      <w:spacing w:after="0" w:line="240" w:lineRule="auto"/>
    </w:pPr>
    <w:tblPr>
      <w:tblStyl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 w:type="paragraph" w:customStyle="1" w:styleId="9">
    <w:name w:val="Caracter Caracter Char Char"/>
    <w:basedOn w:val="1"/>
    <w:next w:val="6"/>
    <w:uiPriority w:val="0"/>
    <w:pPr>
      <w:spacing w:line="240" w:lineRule="exact"/>
    </w:pPr>
    <w:rPr>
      <w:rFonts w:ascii="Tahoma" w:hAnsi="Tahoma" w:eastAsia="Times New Roman" w:cs="Times New Roman"/>
      <w:sz w:val="20"/>
      <w:szCs w:val="20"/>
    </w:rPr>
  </w:style>
  <w:style w:type="character" w:customStyle="1" w:styleId="10">
    <w:name w:val="Header Char"/>
    <w:link w:val="5"/>
    <w:uiPriority w:val="99"/>
    <w:rPr>
      <w:sz w:val="22"/>
      <w:szCs w:val="22"/>
    </w:rPr>
  </w:style>
  <w:style w:type="character" w:customStyle="1" w:styleId="11">
    <w:name w:val="Footer Char"/>
    <w:link w:val="4"/>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331</Words>
  <Characters>1926</Characters>
  <Lines>16</Lines>
  <Paragraphs>4</Paragraphs>
  <TotalTime>0</TotalTime>
  <ScaleCrop>false</ScaleCrop>
  <LinksUpToDate>false</LinksUpToDate>
  <CharactersWithSpaces>2242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2021-12-07T08:50:00Z</dcterms:created>
  <dc:creator>PC</dc:creator>
  <cp:lastModifiedBy>USER</cp:lastModifiedBy>
  <cp:lastPrinted>2021-12-27T13:04:00Z</cp:lastPrinted>
  <dcterms:modified xsi:type="dcterms:W3CDTF">2026-10-14T05:56:44Z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13ED6BD59E4C4C1BBE52CF38388EB26F_13</vt:lpwstr>
  </property>
</Properties>
</file>